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93730">
        <w:rPr>
          <w:b/>
          <w:sz w:val="24"/>
          <w:szCs w:val="24"/>
        </w:rPr>
        <w:t>No. 007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  <w:t>LOCAL BOARD PROCEDURES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6A1041" w:rsidRDefault="002045D4" w:rsidP="004B49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TITLE:</w:t>
      </w:r>
      <w:r>
        <w:rPr>
          <w:b/>
          <w:sz w:val="24"/>
          <w:szCs w:val="24"/>
        </w:rPr>
        <w:tab/>
      </w:r>
      <w:r w:rsidR="00C93730">
        <w:rPr>
          <w:b/>
          <w:sz w:val="24"/>
          <w:szCs w:val="24"/>
        </w:rPr>
        <w:t>POLICY MANUAL ACCESS</w:t>
      </w:r>
    </w:p>
    <w:p w:rsidR="009C7F1A" w:rsidRPr="002045D4" w:rsidRDefault="009C7F1A" w:rsidP="004B493E">
      <w:pPr>
        <w:spacing w:after="0"/>
        <w:rPr>
          <w:b/>
          <w:sz w:val="24"/>
          <w:szCs w:val="24"/>
        </w:rPr>
      </w:pP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9C7F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ADOPTED:</w:t>
      </w:r>
      <w:r>
        <w:rPr>
          <w:b/>
          <w:sz w:val="24"/>
          <w:szCs w:val="24"/>
        </w:rPr>
        <w:tab/>
      </w:r>
      <w:r w:rsidR="00E86D8A">
        <w:rPr>
          <w:b/>
          <w:sz w:val="24"/>
          <w:szCs w:val="24"/>
        </w:rPr>
        <w:t xml:space="preserve"> </w:t>
      </w:r>
      <w:r w:rsidR="00A67F9D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A508F9" w:rsidRPr="00920517" w:rsidRDefault="009C7F1A" w:rsidP="00A508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007.</w:t>
      </w:r>
      <w:r w:rsidR="00A508F9" w:rsidRPr="00920517">
        <w:rPr>
          <w:sz w:val="24"/>
          <w:szCs w:val="24"/>
        </w:rPr>
        <w:t xml:space="preserve">  </w:t>
      </w:r>
      <w:r>
        <w:rPr>
          <w:sz w:val="24"/>
          <w:szCs w:val="24"/>
        </w:rPr>
        <w:t>POLICY MANUAL ACCESS</w:t>
      </w:r>
    </w:p>
    <w:p w:rsidR="00A508F9" w:rsidRPr="00920517" w:rsidRDefault="00A508F9" w:rsidP="00A508F9">
      <w:pPr>
        <w:spacing w:after="0"/>
        <w:rPr>
          <w:sz w:val="24"/>
          <w:szCs w:val="24"/>
        </w:rPr>
      </w:pPr>
    </w:p>
    <w:p w:rsidR="00A508F9" w:rsidRPr="00553772" w:rsidRDefault="00A508F9" w:rsidP="00A508F9">
      <w:pPr>
        <w:spacing w:after="0"/>
        <w:rPr>
          <w:sz w:val="24"/>
          <w:szCs w:val="24"/>
        </w:rPr>
      </w:pPr>
      <w:proofErr w:type="gramStart"/>
      <w:r w:rsidRPr="00920517">
        <w:rPr>
          <w:sz w:val="24"/>
          <w:szCs w:val="24"/>
        </w:rPr>
        <w:t>Section 1.</w:t>
      </w:r>
      <w:proofErr w:type="gramEnd"/>
      <w:r w:rsidRPr="00920517">
        <w:rPr>
          <w:sz w:val="24"/>
          <w:szCs w:val="24"/>
        </w:rPr>
        <w:t xml:space="preserve"> </w:t>
      </w:r>
      <w:r w:rsidRPr="00920517">
        <w:rPr>
          <w:sz w:val="24"/>
          <w:szCs w:val="24"/>
        </w:rPr>
        <w:tab/>
      </w:r>
      <w:r w:rsidR="006A1041">
        <w:rPr>
          <w:sz w:val="24"/>
          <w:szCs w:val="24"/>
          <w:u w:val="single"/>
        </w:rPr>
        <w:t>Authority</w:t>
      </w:r>
    </w:p>
    <w:p w:rsidR="00A508F9" w:rsidRPr="00920517" w:rsidRDefault="00A508F9" w:rsidP="00A508F9">
      <w:pPr>
        <w:spacing w:after="0"/>
        <w:rPr>
          <w:sz w:val="24"/>
          <w:szCs w:val="24"/>
        </w:rPr>
      </w:pP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>The Board adopts the procedures and policies con</w:t>
      </w:r>
      <w:r>
        <w:rPr>
          <w:sz w:val="24"/>
          <w:szCs w:val="24"/>
        </w:rPr>
        <w:t xml:space="preserve">tained in the Policy Manual and </w:t>
      </w:r>
      <w:r w:rsidRPr="009C7F1A">
        <w:rPr>
          <w:sz w:val="24"/>
          <w:szCs w:val="24"/>
        </w:rPr>
        <w:t>Regulations as a governance tool for the Boar</w:t>
      </w:r>
      <w:r>
        <w:rPr>
          <w:sz w:val="24"/>
          <w:szCs w:val="24"/>
        </w:rPr>
        <w:t xml:space="preserve">d and as a resource for school </w:t>
      </w:r>
      <w:r w:rsidRPr="009C7F1A">
        <w:rPr>
          <w:sz w:val="24"/>
          <w:szCs w:val="24"/>
        </w:rPr>
        <w:t>administrators and employees, students, parents/gua</w:t>
      </w:r>
      <w:r>
        <w:rPr>
          <w:sz w:val="24"/>
          <w:szCs w:val="24"/>
        </w:rPr>
        <w:t xml:space="preserve">rdians, residents and community </w:t>
      </w:r>
      <w:r w:rsidRPr="009C7F1A">
        <w:rPr>
          <w:sz w:val="24"/>
          <w:szCs w:val="24"/>
        </w:rPr>
        <w:t>members.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 xml:space="preserve"> 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 xml:space="preserve">The Board Policy Manual and Regulations shall be </w:t>
      </w:r>
      <w:r w:rsidR="00E86D8A">
        <w:rPr>
          <w:sz w:val="24"/>
          <w:szCs w:val="24"/>
        </w:rPr>
        <w:t xml:space="preserve">published </w:t>
      </w:r>
      <w:r>
        <w:rPr>
          <w:sz w:val="24"/>
          <w:szCs w:val="24"/>
        </w:rPr>
        <w:t>on the school</w:t>
      </w:r>
      <w:r w:rsidRPr="009C7F1A">
        <w:rPr>
          <w:sz w:val="24"/>
          <w:szCs w:val="24"/>
        </w:rPr>
        <w:t>’s web site.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>The Board Policy Manual and Regulations shall be</w:t>
      </w:r>
      <w:r>
        <w:rPr>
          <w:sz w:val="24"/>
          <w:szCs w:val="24"/>
        </w:rPr>
        <w:t xml:space="preserve"> considered a public record.   A copy of the </w:t>
      </w:r>
      <w:r w:rsidRPr="009C7F1A">
        <w:rPr>
          <w:sz w:val="24"/>
          <w:szCs w:val="24"/>
        </w:rPr>
        <w:t xml:space="preserve">policy manual shall be maintained in the </w:t>
      </w:r>
      <w:r>
        <w:rPr>
          <w:sz w:val="24"/>
          <w:szCs w:val="24"/>
        </w:rPr>
        <w:t xml:space="preserve">administration office and shall be available for </w:t>
      </w:r>
      <w:r w:rsidRPr="009C7F1A">
        <w:rPr>
          <w:sz w:val="24"/>
          <w:szCs w:val="24"/>
        </w:rPr>
        <w:t xml:space="preserve">inspection and access by citizens </w:t>
      </w:r>
      <w:r>
        <w:rPr>
          <w:sz w:val="24"/>
          <w:szCs w:val="24"/>
        </w:rPr>
        <w:t xml:space="preserve">during regular school hours.  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 xml:space="preserve"> 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>The Board Secretary shall maintain an orderly plan fo</w:t>
      </w:r>
      <w:r>
        <w:rPr>
          <w:sz w:val="24"/>
          <w:szCs w:val="24"/>
        </w:rPr>
        <w:t xml:space="preserve">r the promulgation of policies </w:t>
      </w:r>
      <w:r w:rsidRPr="009C7F1A">
        <w:rPr>
          <w:sz w:val="24"/>
          <w:szCs w:val="24"/>
        </w:rPr>
        <w:t xml:space="preserve">to students, parents/guardians and staff </w:t>
      </w:r>
      <w:proofErr w:type="gramStart"/>
      <w:r w:rsidRPr="009C7F1A">
        <w:rPr>
          <w:sz w:val="24"/>
          <w:szCs w:val="24"/>
        </w:rPr>
        <w:t>who</w:t>
      </w:r>
      <w:proofErr w:type="gramEnd"/>
      <w:r w:rsidRPr="009C7F1A">
        <w:rPr>
          <w:sz w:val="24"/>
          <w:szCs w:val="24"/>
        </w:rPr>
        <w:t xml:space="preserve"> are aff</w:t>
      </w:r>
      <w:r>
        <w:rPr>
          <w:sz w:val="24"/>
          <w:szCs w:val="24"/>
        </w:rPr>
        <w:t xml:space="preserve">ected by them and shall provide easy accessibility to an </w:t>
      </w:r>
      <w:r w:rsidRPr="009C7F1A">
        <w:rPr>
          <w:sz w:val="24"/>
          <w:szCs w:val="24"/>
        </w:rPr>
        <w:t>up-to-date Policy Manual</w:t>
      </w:r>
      <w:r>
        <w:rPr>
          <w:sz w:val="24"/>
          <w:szCs w:val="24"/>
        </w:rPr>
        <w:t>.</w:t>
      </w:r>
      <w:r w:rsidRPr="009C7F1A">
        <w:rPr>
          <w:sz w:val="24"/>
          <w:szCs w:val="24"/>
        </w:rPr>
        <w:t xml:space="preserve"> 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 xml:space="preserve"> 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Principal/CEO</w:t>
      </w:r>
      <w:r w:rsidRPr="009C7F1A">
        <w:rPr>
          <w:sz w:val="24"/>
          <w:szCs w:val="24"/>
        </w:rPr>
        <w:t xml:space="preserve"> or designee shall be responsib</w:t>
      </w:r>
      <w:r>
        <w:rPr>
          <w:sz w:val="24"/>
          <w:szCs w:val="24"/>
        </w:rPr>
        <w:t xml:space="preserve">le to review existing policy in </w:t>
      </w:r>
      <w:r w:rsidRPr="009C7F1A">
        <w:rPr>
          <w:sz w:val="24"/>
          <w:szCs w:val="24"/>
        </w:rPr>
        <w:t>light of Board actions and revisions to state and federa</w:t>
      </w:r>
      <w:r>
        <w:rPr>
          <w:sz w:val="24"/>
          <w:szCs w:val="24"/>
        </w:rPr>
        <w:t xml:space="preserve">l statutes and regulations, and </w:t>
      </w:r>
      <w:r w:rsidRPr="009C7F1A">
        <w:rPr>
          <w:sz w:val="24"/>
          <w:szCs w:val="24"/>
        </w:rPr>
        <w:t>to recommend to the Board the changes necessa</w:t>
      </w:r>
      <w:r>
        <w:rPr>
          <w:sz w:val="24"/>
          <w:szCs w:val="24"/>
        </w:rPr>
        <w:t xml:space="preserve">ry to maintain the Board Policy </w:t>
      </w:r>
      <w:r w:rsidRPr="009C7F1A">
        <w:rPr>
          <w:sz w:val="24"/>
          <w:szCs w:val="24"/>
        </w:rPr>
        <w:t>Manu</w:t>
      </w:r>
      <w:r>
        <w:rPr>
          <w:sz w:val="24"/>
          <w:szCs w:val="24"/>
        </w:rPr>
        <w:t xml:space="preserve">al and Regulations in a current </w:t>
      </w:r>
      <w:r w:rsidRPr="009C7F1A">
        <w:rPr>
          <w:sz w:val="24"/>
          <w:szCs w:val="24"/>
        </w:rPr>
        <w:t>status.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 xml:space="preserve"> </w:t>
      </w:r>
    </w:p>
    <w:p w:rsidR="009C7F1A" w:rsidRDefault="009C7F1A" w:rsidP="009C7F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References:  </w:t>
      </w:r>
    </w:p>
    <w:p w:rsidR="00E86D8A" w:rsidRDefault="00E86D8A" w:rsidP="009C7F1A">
      <w:pPr>
        <w:spacing w:after="0"/>
        <w:rPr>
          <w:sz w:val="24"/>
          <w:szCs w:val="24"/>
        </w:rPr>
      </w:pP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>School Code – 24 P.S. Sec. 407, 510</w:t>
      </w:r>
    </w:p>
    <w:p w:rsidR="009C7F1A" w:rsidRPr="009C7F1A" w:rsidRDefault="009C7F1A" w:rsidP="009C7F1A">
      <w:pPr>
        <w:spacing w:after="0"/>
        <w:rPr>
          <w:sz w:val="24"/>
          <w:szCs w:val="24"/>
        </w:rPr>
      </w:pPr>
      <w:r w:rsidRPr="009C7F1A">
        <w:rPr>
          <w:sz w:val="24"/>
          <w:szCs w:val="24"/>
        </w:rPr>
        <w:t>Right-to-Know Law – 65 P.S. Sec. 67.701</w:t>
      </w:r>
    </w:p>
    <w:p w:rsidR="001931A6" w:rsidRPr="00695865" w:rsidRDefault="001931A6" w:rsidP="009C7F1A">
      <w:pPr>
        <w:spacing w:after="0"/>
        <w:rPr>
          <w:sz w:val="24"/>
          <w:szCs w:val="24"/>
        </w:rPr>
      </w:pPr>
    </w:p>
    <w:sectPr w:rsidR="001931A6" w:rsidRPr="00695865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1"/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13"/>
  </w:num>
  <w:num w:numId="13">
    <w:abstractNumId w:val="2"/>
  </w:num>
  <w:num w:numId="14">
    <w:abstractNumId w:val="19"/>
  </w:num>
  <w:num w:numId="15">
    <w:abstractNumId w:val="4"/>
  </w:num>
  <w:num w:numId="16">
    <w:abstractNumId w:val="12"/>
  </w:num>
  <w:num w:numId="17">
    <w:abstractNumId w:val="10"/>
  </w:num>
  <w:num w:numId="18">
    <w:abstractNumId w:val="8"/>
  </w:num>
  <w:num w:numId="19">
    <w:abstractNumId w:val="9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22FE2"/>
    <w:rsid w:val="0004366D"/>
    <w:rsid w:val="00097E06"/>
    <w:rsid w:val="000A1ACE"/>
    <w:rsid w:val="000C3527"/>
    <w:rsid w:val="00154551"/>
    <w:rsid w:val="001931A6"/>
    <w:rsid w:val="001C0532"/>
    <w:rsid w:val="002045D4"/>
    <w:rsid w:val="002B7BFA"/>
    <w:rsid w:val="003C4111"/>
    <w:rsid w:val="0048429D"/>
    <w:rsid w:val="004B493E"/>
    <w:rsid w:val="00553772"/>
    <w:rsid w:val="00571B48"/>
    <w:rsid w:val="005C6AF3"/>
    <w:rsid w:val="006041A2"/>
    <w:rsid w:val="00660852"/>
    <w:rsid w:val="00695865"/>
    <w:rsid w:val="006A1041"/>
    <w:rsid w:val="006E37CE"/>
    <w:rsid w:val="00750A40"/>
    <w:rsid w:val="00792C29"/>
    <w:rsid w:val="00834646"/>
    <w:rsid w:val="00855970"/>
    <w:rsid w:val="00920517"/>
    <w:rsid w:val="0095049A"/>
    <w:rsid w:val="009C7F1A"/>
    <w:rsid w:val="00A00CD2"/>
    <w:rsid w:val="00A508F9"/>
    <w:rsid w:val="00A67F9D"/>
    <w:rsid w:val="00BF2973"/>
    <w:rsid w:val="00C93730"/>
    <w:rsid w:val="00CC69CA"/>
    <w:rsid w:val="00D26601"/>
    <w:rsid w:val="00D8411F"/>
    <w:rsid w:val="00DA06C5"/>
    <w:rsid w:val="00DE6E1A"/>
    <w:rsid w:val="00E06F72"/>
    <w:rsid w:val="00E37BEA"/>
    <w:rsid w:val="00E8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5</cp:revision>
  <cp:lastPrinted>2013-07-31T18:19:00Z</cp:lastPrinted>
  <dcterms:created xsi:type="dcterms:W3CDTF">2013-08-06T15:57:00Z</dcterms:created>
  <dcterms:modified xsi:type="dcterms:W3CDTF">2014-04-14T14:48:00Z</dcterms:modified>
</cp:coreProperties>
</file>